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20</w:t>
      </w:r>
      <w:r>
        <w:rPr>
          <w:rFonts w:hint="eastAsia"/>
          <w:b/>
          <w:bCs/>
          <w:color w:val="000000"/>
          <w:sz w:val="36"/>
          <w:lang w:val="en-US" w:eastAsia="zh-CN"/>
        </w:rPr>
        <w:t>21</w:t>
      </w:r>
      <w:r>
        <w:rPr>
          <w:b/>
          <w:bCs/>
          <w:color w:val="000000"/>
          <w:sz w:val="36"/>
        </w:rPr>
        <w:t>年度内蒙古自治区</w:t>
      </w:r>
    </w:p>
    <w:p>
      <w:pPr>
        <w:snapToGrid w:val="0"/>
        <w:spacing w:line="320" w:lineRule="atLeast"/>
        <w:jc w:val="center"/>
        <w:rPr>
          <w:rFonts w:hint="eastAsia"/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  <w:lang w:val="en-US" w:eastAsia="zh-CN"/>
        </w:rPr>
        <w:t>青贮</w:t>
      </w:r>
      <w:r>
        <w:rPr>
          <w:b/>
          <w:bCs/>
          <w:color w:val="000000"/>
          <w:sz w:val="36"/>
        </w:rPr>
        <w:t>玉米品种</w:t>
      </w:r>
      <w:r>
        <w:rPr>
          <w:rFonts w:hint="eastAsia"/>
          <w:b/>
          <w:bCs/>
          <w:color w:val="000000"/>
          <w:sz w:val="36"/>
          <w:lang w:val="en-US" w:eastAsia="zh-CN"/>
        </w:rPr>
        <w:t>晚</w:t>
      </w:r>
      <w:r>
        <w:rPr>
          <w:rFonts w:hint="eastAsia"/>
          <w:b/>
          <w:bCs/>
          <w:color w:val="000000"/>
          <w:sz w:val="36"/>
          <w:lang w:eastAsia="zh-CN"/>
        </w:rPr>
        <w:t>熟组</w:t>
      </w:r>
      <w:r>
        <w:rPr>
          <w:rFonts w:hint="eastAsia"/>
          <w:b/>
          <w:bCs/>
          <w:color w:val="000000"/>
          <w:sz w:val="36"/>
        </w:rPr>
        <w:t>二年区域</w:t>
      </w:r>
      <w:r>
        <w:rPr>
          <w:b/>
          <w:bCs/>
          <w:color w:val="000000"/>
          <w:sz w:val="36"/>
        </w:rPr>
        <w:t>试验</w:t>
      </w:r>
      <w:r>
        <w:rPr>
          <w:rFonts w:hint="eastAsia"/>
          <w:b/>
          <w:bCs/>
          <w:color w:val="000000"/>
          <w:sz w:val="36"/>
        </w:rPr>
        <w:t>情况通报</w:t>
      </w:r>
    </w:p>
    <w:p>
      <w:pPr>
        <w:spacing w:line="280" w:lineRule="exact"/>
        <w:jc w:val="center"/>
        <w:rPr>
          <w:rFonts w:eastAsia="黑体"/>
          <w:b/>
          <w:color w:val="000000"/>
          <w:spacing w:val="8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eastAsia="黑体"/>
          <w:b/>
          <w:bCs/>
          <w:color w:val="000000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 xml:space="preserve">1 </w:t>
      </w:r>
      <w:r>
        <w:rPr>
          <w:rFonts w:eastAsia="黑体"/>
          <w:b/>
          <w:bCs/>
          <w:color w:val="000000"/>
          <w:sz w:val="24"/>
          <w:szCs w:val="24"/>
        </w:rPr>
        <w:t>试验目的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Ansi="宋体"/>
          <w:color w:val="000000"/>
          <w:sz w:val="24"/>
          <w:szCs w:val="24"/>
        </w:rPr>
      </w:pPr>
      <w:r>
        <w:rPr>
          <w:rFonts w:hint="eastAsia" w:hAnsi="宋体" w:cs="仿宋_GB2312"/>
          <w:bCs/>
          <w:color w:val="auto"/>
          <w:sz w:val="24"/>
          <w:szCs w:val="24"/>
        </w:rPr>
        <w:t>客观、科学、公正地鉴定参试新品种的丰产性、生育期、综合抗性及遗传稳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定</w:t>
      </w:r>
      <w:r>
        <w:rPr>
          <w:rFonts w:hint="eastAsia" w:hAnsi="宋体" w:cs="仿宋_GB2312"/>
          <w:bCs/>
          <w:color w:val="auto"/>
          <w:sz w:val="24"/>
          <w:szCs w:val="24"/>
        </w:rPr>
        <w:t>性、适应性，加快我区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青贮</w:t>
      </w:r>
      <w:r>
        <w:rPr>
          <w:rFonts w:hint="eastAsia" w:hAnsi="宋体" w:cs="仿宋_GB2312"/>
          <w:bCs/>
          <w:color w:val="auto"/>
          <w:sz w:val="24"/>
          <w:szCs w:val="24"/>
        </w:rPr>
        <w:t xml:space="preserve">玉米新品种试验、审定和推广步伐。 </w:t>
      </w:r>
      <w:r>
        <w:rPr>
          <w:rFonts w:hint="eastAsia" w:hAnsi="宋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eastAsia="黑体"/>
          <w:color w:val="000000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 xml:space="preserve">2 </w:t>
      </w:r>
      <w:r>
        <w:rPr>
          <w:rFonts w:eastAsia="黑体"/>
          <w:b/>
          <w:bCs/>
          <w:color w:val="000000"/>
          <w:sz w:val="24"/>
          <w:szCs w:val="24"/>
        </w:rPr>
        <w:t>参试品种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参</w:t>
      </w:r>
      <w:r>
        <w:rPr>
          <w:rFonts w:hint="eastAsia" w:hAnsi="宋体"/>
          <w:color w:val="000000"/>
          <w:sz w:val="24"/>
          <w:szCs w:val="24"/>
        </w:rPr>
        <w:t>试</w:t>
      </w:r>
      <w:r>
        <w:rPr>
          <w:rFonts w:hAnsi="宋体"/>
          <w:color w:val="000000"/>
          <w:sz w:val="24"/>
          <w:szCs w:val="24"/>
        </w:rPr>
        <w:t>品种共</w:t>
      </w:r>
      <w:r>
        <w:rPr>
          <w:rFonts w:hint="eastAsia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Ansi="宋体"/>
          <w:color w:val="000000"/>
          <w:sz w:val="24"/>
          <w:szCs w:val="24"/>
        </w:rPr>
        <w:t>个，对照</w:t>
      </w:r>
      <w:r>
        <w:rPr>
          <w:rFonts w:hint="eastAsia" w:hAnsi="宋体"/>
          <w:color w:val="000000"/>
          <w:sz w:val="24"/>
          <w:szCs w:val="24"/>
        </w:rPr>
        <w:t>品种</w:t>
      </w:r>
      <w:r>
        <w:rPr>
          <w:rFonts w:hAnsi="宋体"/>
          <w:color w:val="000000"/>
          <w:sz w:val="24"/>
          <w:szCs w:val="24"/>
        </w:rPr>
        <w:t>为</w:t>
      </w:r>
      <w:r>
        <w:rPr>
          <w:rFonts w:hint="eastAsia" w:hAnsi="宋体"/>
          <w:color w:val="000000"/>
          <w:sz w:val="24"/>
          <w:szCs w:val="24"/>
        </w:rPr>
        <w:t>大京九26</w:t>
      </w:r>
      <w:r>
        <w:rPr>
          <w:rFonts w:hint="eastAsia" w:hAnsi="宋体"/>
          <w:color w:val="000000"/>
          <w:sz w:val="24"/>
          <w:szCs w:val="24"/>
          <w:lang w:eastAsia="zh-CN"/>
        </w:rPr>
        <w:t>（</w:t>
      </w:r>
      <w:r>
        <w:rPr>
          <w:rFonts w:hAnsi="宋体"/>
          <w:color w:val="000000"/>
          <w:sz w:val="24"/>
          <w:szCs w:val="24"/>
        </w:rPr>
        <w:t>见表1</w:t>
      </w:r>
      <w:r>
        <w:rPr>
          <w:rFonts w:hint="eastAsia" w:hAnsi="宋体"/>
          <w:color w:val="000000"/>
          <w:sz w:val="24"/>
          <w:szCs w:val="24"/>
          <w:lang w:eastAsia="zh-CN"/>
        </w:rPr>
        <w:t>）</w:t>
      </w:r>
      <w:r>
        <w:rPr>
          <w:rFonts w:hAnsi="宋体"/>
          <w:color w:val="000000"/>
          <w:sz w:val="24"/>
          <w:szCs w:val="24"/>
        </w:rPr>
        <w:t>。</w:t>
      </w:r>
    </w:p>
    <w:p>
      <w:pPr>
        <w:pStyle w:val="2"/>
        <w:ind w:firstLine="464"/>
        <w:rPr>
          <w:rFonts w:hAnsi="宋体"/>
          <w:color w:val="000000"/>
          <w:sz w:val="24"/>
        </w:rPr>
      </w:pPr>
    </w:p>
    <w:p>
      <w:pPr>
        <w:spacing w:line="320" w:lineRule="exact"/>
        <w:jc w:val="center"/>
        <w:rPr>
          <w:rFonts w:eastAsia="黑体"/>
          <w:b/>
          <w:bCs/>
          <w:color w:val="000000"/>
          <w:sz w:val="24"/>
        </w:rPr>
      </w:pPr>
      <w:r>
        <w:rPr>
          <w:rFonts w:eastAsia="黑体"/>
          <w:b/>
          <w:bCs/>
          <w:color w:val="000000"/>
          <w:sz w:val="24"/>
        </w:rPr>
        <w:t>表1    参试品种</w:t>
      </w:r>
    </w:p>
    <w:tbl>
      <w:tblPr>
        <w:tblStyle w:val="5"/>
        <w:tblW w:w="811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95"/>
        <w:gridCol w:w="1590"/>
        <w:gridCol w:w="552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7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品种名称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选育单位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59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</w:rPr>
              <w:t>华玉11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国垠天府农业科技股份有限公司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9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</w:rPr>
              <w:t>郑育5号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内蒙古天地人禾农牧发展有限公司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</w:rPr>
              <w:t>川单99</w:t>
            </w:r>
          </w:p>
        </w:tc>
        <w:tc>
          <w:tcPr>
            <w:tcW w:w="5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内蒙古真金种业科技有限公司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</w:rPr>
              <w:t>赤饲105</w:t>
            </w:r>
          </w:p>
        </w:tc>
        <w:tc>
          <w:tcPr>
            <w:tcW w:w="5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内蒙古蒙龙种业科技有限公司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</w:rPr>
              <w:t>内青</w:t>
            </w:r>
            <w:r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5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内蒙古自治区农牧业科学院玉米研究所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对照</w:t>
            </w:r>
          </w:p>
        </w:tc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大京九26</w:t>
            </w:r>
          </w:p>
        </w:tc>
        <w:tc>
          <w:tcPr>
            <w:tcW w:w="552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河南省大京九种业有限公司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textAlignment w:val="auto"/>
        <w:outlineLvl w:val="0"/>
        <w:rPr>
          <w:rFonts w:hint="eastAsia" w:ascii="Times New Roman" w:eastAsia="黑体"/>
          <w:b/>
          <w:bCs w:val="0"/>
          <w:color w:val="000000"/>
          <w:sz w:val="24"/>
          <w:szCs w:val="24"/>
          <w:lang w:eastAsia="zh-CN"/>
        </w:rPr>
      </w:pPr>
      <w:r>
        <w:rPr>
          <w:rFonts w:hint="eastAsia" w:ascii="Times New Roman" w:eastAsia="黑体"/>
          <w:b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eastAsia" w:ascii="Times New Roman" w:eastAsia="黑体"/>
          <w:b/>
          <w:bCs w:val="0"/>
          <w:color w:val="000000"/>
          <w:sz w:val="24"/>
          <w:szCs w:val="24"/>
          <w:lang w:eastAsia="zh-CN"/>
        </w:rPr>
        <w:t>试验设计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eastAsia="黑体"/>
          <w:b/>
          <w:bCs/>
          <w:color w:val="000000"/>
          <w:sz w:val="24"/>
          <w:szCs w:val="24"/>
          <w:lang w:eastAsia="zh-CN"/>
        </w:rPr>
      </w:pPr>
      <w:r>
        <w:rPr>
          <w:rFonts w:hint="eastAsia" w:hAnsi="宋体" w:cs="仿宋_GB2312"/>
          <w:bCs/>
          <w:color w:val="000000"/>
          <w:sz w:val="24"/>
          <w:szCs w:val="24"/>
        </w:rPr>
        <w:t>采用随机区组排列法（要保证品种排列的随机性），2次重复，小区面积20m</w:t>
      </w:r>
      <w:r>
        <w:rPr>
          <w:rFonts w:hint="eastAsia" w:hAnsi="宋体" w:cs="仿宋_GB2312"/>
          <w:bCs/>
          <w:color w:val="000000"/>
          <w:sz w:val="24"/>
          <w:szCs w:val="24"/>
          <w:vertAlign w:val="superscript"/>
        </w:rPr>
        <w:t>2</w:t>
      </w:r>
      <w:r>
        <w:rPr>
          <w:rFonts w:hint="eastAsia" w:hAnsi="宋体" w:cs="仿宋_GB2312"/>
          <w:bCs/>
          <w:color w:val="000000"/>
          <w:sz w:val="24"/>
          <w:szCs w:val="24"/>
        </w:rPr>
        <w:t>，5行区。试验区四周设保护</w:t>
      </w:r>
      <w:r>
        <w:rPr>
          <w:rFonts w:hint="eastAsia" w:hAnsi="宋体" w:cs="仿宋_GB2312"/>
          <w:bCs/>
          <w:color w:val="000000"/>
          <w:sz w:val="24"/>
          <w:szCs w:val="24"/>
          <w:lang w:eastAsia="zh-CN"/>
        </w:rPr>
        <w:t>行</w:t>
      </w:r>
      <w:r>
        <w:rPr>
          <w:rFonts w:hint="eastAsia" w:hAnsi="宋体" w:cs="仿宋_GB2312"/>
          <w:bCs/>
          <w:color w:val="000000"/>
          <w:sz w:val="24"/>
          <w:szCs w:val="24"/>
        </w:rPr>
        <w:t>, 保护</w:t>
      </w:r>
      <w:r>
        <w:rPr>
          <w:rFonts w:hint="eastAsia" w:hAnsi="宋体" w:cs="仿宋_GB2312"/>
          <w:bCs/>
          <w:color w:val="000000"/>
          <w:sz w:val="24"/>
          <w:szCs w:val="24"/>
          <w:lang w:eastAsia="zh-CN"/>
        </w:rPr>
        <w:t>行</w:t>
      </w:r>
      <w:r>
        <w:rPr>
          <w:rFonts w:hint="eastAsia" w:hAnsi="宋体" w:cs="仿宋_GB2312"/>
          <w:bCs/>
          <w:color w:val="000000"/>
          <w:sz w:val="24"/>
          <w:szCs w:val="24"/>
        </w:rPr>
        <w:t>种植玉米</w:t>
      </w:r>
      <w:r>
        <w:rPr>
          <w:rFonts w:hint="eastAsia" w:hAnsi="宋体" w:cs="仿宋_GB2312"/>
          <w:bCs/>
          <w:color w:val="000000"/>
          <w:sz w:val="24"/>
          <w:szCs w:val="24"/>
          <w:lang w:eastAsia="zh-CN"/>
        </w:rPr>
        <w:t>，</w:t>
      </w:r>
      <w:r>
        <w:rPr>
          <w:rFonts w:hint="eastAsia" w:hAnsi="宋体" w:cs="仿宋_GB2312"/>
          <w:bCs/>
          <w:color w:val="000000"/>
          <w:sz w:val="24"/>
          <w:szCs w:val="24"/>
        </w:rPr>
        <w:t>不少于4行，主步道宽1.5～2.0m。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textAlignment w:val="auto"/>
        <w:outlineLvl w:val="0"/>
        <w:rPr>
          <w:rFonts w:ascii="Times New Roman" w:eastAsia="黑体"/>
          <w:b/>
          <w:bCs w:val="0"/>
          <w:color w:val="000000"/>
          <w:sz w:val="24"/>
          <w:szCs w:val="24"/>
        </w:rPr>
      </w:pPr>
      <w:r>
        <w:rPr>
          <w:rFonts w:hint="eastAsia" w:ascii="Times New Roman" w:eastAsia="黑体"/>
          <w:b/>
          <w:bCs w:val="0"/>
          <w:color w:val="000000"/>
          <w:sz w:val="24"/>
          <w:szCs w:val="24"/>
          <w:lang w:val="en-US" w:eastAsia="zh-CN"/>
        </w:rPr>
        <w:t>4</w:t>
      </w:r>
      <w:r>
        <w:rPr>
          <w:rFonts w:ascii="Times New Roman" w:eastAsia="黑体"/>
          <w:b/>
          <w:bCs w:val="0"/>
          <w:color w:val="000000"/>
          <w:sz w:val="24"/>
          <w:szCs w:val="24"/>
        </w:rPr>
        <w:t>试验执行情况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64"/>
        <w:textAlignment w:val="auto"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各试验点均按试验方案认真执行，执行情况见表2。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textAlignment w:val="auto"/>
        <w:outlineLvl w:val="0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b/>
          <w:bCs w:val="0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eastAsia="黑体"/>
          <w:b/>
          <w:bCs w:val="0"/>
          <w:color w:val="000000"/>
          <w:sz w:val="24"/>
          <w:szCs w:val="24"/>
        </w:rPr>
        <w:t>气候情况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Theme="minorEastAsia" w:cstheme="minorBidi"/>
          <w:bCs/>
          <w:color w:val="000000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eastAsia="黑体" w:hAnsiTheme="minorHAnsi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5.1</w:t>
      </w:r>
      <w:r>
        <w:rPr>
          <w:rFonts w:hint="eastAsia" w:ascii="宋体" w:hAnsi="宋体"/>
          <w:b/>
          <w:color w:val="000000"/>
          <w:sz w:val="24"/>
          <w:szCs w:val="24"/>
        </w:rPr>
        <w:t>通辽市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Theme="minorEastAsia" w:cstheme="minorBidi"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（内蒙古中农种子科技有限公司）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 w:firstLineChars="250"/>
        <w:textAlignment w:val="auto"/>
        <w:rPr>
          <w:rFonts w:hint="eastAsia" w:ascii="宋体" w:hAnsi="宋体" w:cs="仿宋_GB2312" w:eastAsiaTheme="minorEastAsia"/>
          <w:bCs/>
          <w:color w:val="000000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_GB2312" w:eastAsiaTheme="minorEastAsia"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在苗期、花期、灌浆期较往年低温，整个生育期积温较去年低。7月下旬至8月初，出现阴雨天气，对授粉与灌浆有影响，品种不同程度出现秃尖现象。田间发生大斑病早于去年，较往年重。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cstheme="minorBidi"/>
          <w:bCs/>
          <w:color w:val="000000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5.2</w:t>
      </w:r>
      <w:r>
        <w:rPr>
          <w:rFonts w:hint="eastAsia" w:ascii="宋体" w:hAnsi="宋体"/>
          <w:b/>
          <w:color w:val="000000"/>
          <w:sz w:val="24"/>
          <w:szCs w:val="24"/>
        </w:rPr>
        <w:t>通辽市2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(</w:t>
      </w:r>
      <w:r>
        <w:rPr>
          <w:rFonts w:hint="eastAsia" w:ascii="宋体" w:hAnsi="宋体" w:eastAsiaTheme="minorEastAsia" w:cstheme="minorBidi"/>
          <w:bCs/>
          <w:color w:val="000000"/>
          <w:spacing w:val="-4"/>
          <w:kern w:val="2"/>
          <w:sz w:val="24"/>
          <w:szCs w:val="24"/>
          <w:lang w:val="en-US" w:eastAsia="zh-CN" w:bidi="ar-SA"/>
        </w:rPr>
        <w:t xml:space="preserve">科尔沁左翼中旗鸿鑫农机种植专业合作社 </w:t>
      </w:r>
      <w:r>
        <w:rPr>
          <w:rFonts w:hint="eastAsia" w:ascii="宋体" w:hAnsi="宋体" w:cstheme="minorBidi"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64" w:firstLineChars="200"/>
        <w:jc w:val="left"/>
        <w:textAlignment w:val="auto"/>
        <w:rPr>
          <w:rFonts w:hint="eastAsia" w:ascii="宋体" w:hAnsi="宋体" w:eastAsiaTheme="minorEastAsia" w:cstheme="minorBidi"/>
          <w:bCs/>
          <w:color w:val="000000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在苗期、花期、灌浆期较往年低温，整个生育期积温较去年低。7月下旬至8月初，出现阴雨天气，对授粉与灌浆有影响，品种不同程度出现秃尖现象。田间发生大斑病早于去年，较往年重。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Theme="minorEastAsia" w:cstheme="minorBidi"/>
          <w:bCs/>
          <w:color w:val="000000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eastAsia="黑体" w:hAnsiTheme="minorHAnsi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5.3</w:t>
      </w:r>
      <w:r>
        <w:rPr>
          <w:rFonts w:hint="eastAsia" w:ascii="宋体" w:hAnsi="宋体"/>
          <w:b/>
          <w:color w:val="000000"/>
          <w:sz w:val="24"/>
          <w:szCs w:val="24"/>
        </w:rPr>
        <w:t>通辽市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Theme="minorEastAsia" w:cstheme="minorBidi"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内蒙古蒙新农种业有限责任公司</w:t>
      </w:r>
      <w:r>
        <w:rPr>
          <w:rFonts w:hint="eastAsia" w:ascii="宋体" w:hAnsi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科尔沁区试验站</w:t>
      </w:r>
      <w:r>
        <w:rPr>
          <w:rFonts w:hint="eastAsia" w:ascii="宋体" w:hAnsi="宋体" w:eastAsiaTheme="minorEastAsia" w:cstheme="minorBidi"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7月28日暴风雨导致大面积倒伏，4个参试品种全部倒伏，并且倒伏率在30%以上，该点报废。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5.4</w:t>
      </w:r>
      <w:r>
        <w:rPr>
          <w:rFonts w:hint="eastAsia" w:ascii="宋体" w:hAnsi="宋体"/>
          <w:b/>
          <w:color w:val="000000"/>
          <w:sz w:val="24"/>
          <w:szCs w:val="24"/>
        </w:rPr>
        <w:t>赤峰市1</w:t>
      </w:r>
      <w:r>
        <w:rPr>
          <w:rFonts w:hint="eastAsia" w:ascii="宋体" w:hAnsi="宋体"/>
          <w:color w:val="000000"/>
          <w:sz w:val="24"/>
          <w:szCs w:val="24"/>
        </w:rPr>
        <w:t>（北京德农种业有限公司赤峰分公司）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Theme="minorEastAsia" w:cstheme="minorBidi"/>
          <w:bCs/>
          <w:color w:val="000000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春季低温干旱，7-9月降雨频繁，8-9月气温较常年低，导致参试品种生育期延长，部分品种授粉不良，籽粒发育不好，果穗秃尖较大。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5.5</w:t>
      </w:r>
      <w:r>
        <w:rPr>
          <w:rFonts w:hint="eastAsia" w:ascii="宋体" w:hAnsi="宋体"/>
          <w:b/>
          <w:color w:val="000000"/>
          <w:sz w:val="24"/>
          <w:szCs w:val="24"/>
        </w:rPr>
        <w:t>赤峰市2</w:t>
      </w:r>
      <w:r>
        <w:rPr>
          <w:rFonts w:hint="eastAsia" w:ascii="宋体" w:hAnsi="宋体"/>
          <w:color w:val="000000"/>
          <w:sz w:val="24"/>
          <w:szCs w:val="24"/>
        </w:rPr>
        <w:t>（内蒙古禾为贵种业有限公司）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Theme="minorEastAsia" w:cstheme="minorBidi"/>
          <w:bCs/>
          <w:color w:val="000000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今年气候低温多雨，自5月1日至9月30日，≥10℃活动积温2932℃，较去年低83.8℃，降雨量423.1mm，比去年同期高161.4mm，所有参试品种生育期较正常年份延长，9月30日收获。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5.6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呼和浩特市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内蒙古蒙新农种业有限责任公司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bCs/>
          <w:color w:val="auto"/>
          <w:spacing w:val="-4"/>
          <w:sz w:val="24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5-7月上旬干旱少雨，7月中旬至8月中旬高温，8月中旬至9月上旬降雨100mm，9月上旬降雨</w:t>
      </w:r>
      <w:r>
        <w:rPr>
          <w:rFonts w:hint="eastAsia" w:ascii="宋体" w:hAnsi="宋体"/>
          <w:color w:val="auto"/>
          <w:sz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</w:rPr>
        <w:t>50mm.无自然灾害。生育期总降水300㎜（5月13日-9月14日），生育期总积温3070℃（5月13日-9月14日</w:t>
      </w:r>
      <w:r>
        <w:rPr>
          <w:rFonts w:hint="eastAsia" w:ascii="宋体" w:hAnsi="宋体"/>
          <w:color w:val="auto"/>
          <w:sz w:val="24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5.7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鄂尔多斯市</w:t>
      </w:r>
      <w:r>
        <w:rPr>
          <w:rFonts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</w:rPr>
        <w:t>鄂尔多斯市农牧科学研究院</w:t>
      </w:r>
      <w:r>
        <w:rPr>
          <w:rFonts w:ascii="宋体" w:hAnsi="宋体"/>
          <w:color w:val="auto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cs="Times New Roman"/>
          <w:color w:val="auto"/>
          <w:sz w:val="24"/>
          <w:szCs w:val="24"/>
        </w:rPr>
      </w:pPr>
      <w:r>
        <w:rPr>
          <w:rFonts w:hint="eastAsia" w:ascii="宋体" w:hAnsi="宋体" w:cs="Times New Roman"/>
          <w:color w:val="auto"/>
          <w:sz w:val="24"/>
          <w:szCs w:val="24"/>
        </w:rPr>
        <w:t>玉米生长期内气温较往年偏低，降雨量偏少，玉米生育期普遍延长，玉米生育期间无特殊自然灾害，初霜期10月9日。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Times New Roman" w:eastAsia="黑体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/>
          <w:b/>
          <w:color w:val="auto"/>
          <w:sz w:val="24"/>
          <w:szCs w:val="24"/>
        </w:rPr>
        <w:t>巴彦淖尔市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4"/>
        </w:rPr>
        <w:t>（内蒙古西蒙种业有限公司）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7-8月受红蜘蛛危害，叶片全部枯死，产量不能真实反映品种特征特性，</w:t>
      </w:r>
      <w:r>
        <w:rPr>
          <w:rFonts w:hint="eastAsia" w:ascii="宋体" w:hAnsi="宋体"/>
          <w:b/>
          <w:bCs/>
          <w:color w:val="auto"/>
          <w:sz w:val="24"/>
        </w:rPr>
        <w:t>该点报废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Times New Roman" w:eastAsia="黑体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9</w:t>
      </w:r>
      <w:r>
        <w:rPr>
          <w:rFonts w:hint="eastAsia" w:ascii="宋体" w:hAnsi="宋体"/>
          <w:b/>
          <w:color w:val="000000"/>
          <w:sz w:val="24"/>
          <w:szCs w:val="24"/>
        </w:rPr>
        <w:t>巴彦淖尔市</w:t>
      </w:r>
      <w:r>
        <w:rPr>
          <w:rFonts w:hint="eastAsia" w:hAnsi="宋体"/>
          <w:b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内蒙古金田正</w:t>
      </w:r>
      <w:r>
        <w:rPr>
          <w:rFonts w:hint="eastAsia" w:ascii="宋体" w:hAnsi="宋体"/>
          <w:color w:val="000000"/>
          <w:sz w:val="24"/>
          <w:szCs w:val="24"/>
        </w:rPr>
        <w:t>茂技术研发中心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cs="宋体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7" w:right="1701" w:bottom="1587" w:left="1701" w:header="851" w:footer="737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玉米生育期间气候条件温高湿低，没有灾害性天气。5-9月份温度较常年高16.8℃，月合计高2.2-6.7℃，所以玉米试验出苗整齐，生长速度快，但在生长旺盛期也无受高温热害影响，玉米发育正常；玉米生育期间降雨量比常年少，5-9月份降雨量仅有45.6毫米，为常年的27.6%，降雨量的减少，空气湿度小，所以今年玉米试验病虫害基本没有发生。</w:t>
      </w:r>
      <w:r>
        <w:rPr>
          <w:rFonts w:hint="eastAsia" w:ascii="宋体" w:hAnsi="宋体" w:cs="宋体"/>
          <w:sz w:val="28"/>
          <w:szCs w:val="28"/>
        </w:rPr>
        <w:t xml:space="preserve">     </w:t>
      </w:r>
    </w:p>
    <w:p>
      <w:pPr>
        <w:jc w:val="center"/>
        <w:rPr>
          <w:rFonts w:hint="eastAsia" w:eastAsia="黑体"/>
          <w:b/>
          <w:bCs/>
          <w:color w:val="000000"/>
          <w:sz w:val="24"/>
          <w:lang w:eastAsia="zh-CN"/>
        </w:rPr>
      </w:pPr>
      <w:r>
        <w:rPr>
          <w:rFonts w:eastAsia="黑体"/>
          <w:b/>
          <w:bCs/>
          <w:color w:val="000000"/>
          <w:sz w:val="24"/>
        </w:rPr>
        <w:t>表2  试验执行情况</w:t>
      </w:r>
      <w:r>
        <w:rPr>
          <w:rFonts w:hint="eastAsia" w:eastAsia="黑体"/>
          <w:b/>
          <w:bCs/>
          <w:color w:val="000000"/>
          <w:sz w:val="24"/>
          <w:lang w:eastAsia="zh-CN"/>
        </w:rPr>
        <w:t>汇总</w:t>
      </w:r>
    </w:p>
    <w:tbl>
      <w:tblPr>
        <w:tblStyle w:val="5"/>
        <w:tblW w:w="13856" w:type="dxa"/>
        <w:tblInd w:w="-15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7"/>
        <w:gridCol w:w="1793"/>
        <w:gridCol w:w="1491"/>
        <w:gridCol w:w="1666"/>
        <w:gridCol w:w="1650"/>
        <w:gridCol w:w="1952"/>
        <w:gridCol w:w="1809"/>
        <w:gridCol w:w="161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汇总顺序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通辽市1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通辽市2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赤峰1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赤峰2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呼和浩特市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鄂尔多斯市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巴彦淖尔市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承试单位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内蒙古中农种子科技有限公司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科尔沁左翼中旗鸿鑫农机种植专业合作社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北京德农种业有限</w:t>
            </w:r>
          </w:p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公司赤峰分公司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内蒙古禾为贵种业有限公司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内蒙古蒙新农种业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鄂尔多斯市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农牧业科学研究所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内蒙古金田正茂技术研发中心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通辽市科尔沁区木里图镇西海力斯台村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科左中旗架玛吐镇前架玛吐嘎查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赤峰市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松山区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赤峰市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敖汉旗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呼和浩特市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土默特左旗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鄂尔多斯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达拉特旗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巴彦淖尔市临河区狼山农场四分场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董金生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张洪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张淑霞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王国伟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孟玉兰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李昶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候来宝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前茬作物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胡麻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土质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黏土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壤土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沙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沙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壤土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密度（株/亩）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小区面积（m2）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小区行数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小区行长（m）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6.75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6.82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6.67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基肥种类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农家肥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复合肥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农家肥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2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基肥用量（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/亩）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2000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播种期（月/日）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5/14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5/10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播种方法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人工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播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人工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播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人工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种肥种类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复合肥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控释肥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、氯化钾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复合肥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种肥量（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/亩）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14、5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定苗期(月/日)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6/2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5/23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追肥时间（月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日）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6/28、8/16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7/24、8/10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6/13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6/20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追肥种类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复合肥（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30-0-5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复合肥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追肥量（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/亩）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20、10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20、20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25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灌水时间（月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日）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5/13、6/28、7/22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5/13、7/2、7/15、7/28、8/27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7/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、7/2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6/13、7/3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、7/1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、8/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6/26、7/16、8/2、8/20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7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收获时间(月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日)</w:t>
            </w:r>
          </w:p>
        </w:tc>
        <w:tc>
          <w:tcPr>
            <w:tcW w:w="17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9/20</w:t>
            </w:r>
          </w:p>
        </w:tc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9/29</w:t>
            </w:r>
          </w:p>
        </w:tc>
        <w:tc>
          <w:tcPr>
            <w:tcW w:w="1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9/17</w:t>
            </w:r>
          </w:p>
        </w:tc>
      </w:tr>
    </w:tbl>
    <w:p>
      <w:pPr>
        <w:spacing w:line="400" w:lineRule="exact"/>
        <w:outlineLvl w:val="0"/>
        <w:rPr>
          <w:rFonts w:eastAsia="黑体"/>
          <w:b/>
          <w:bCs/>
          <w:color w:val="000000"/>
          <w:sz w:val="28"/>
        </w:rPr>
        <w:sectPr>
          <w:headerReference r:id="rId6" w:type="default"/>
          <w:footerReference r:id="rId7" w:type="default"/>
          <w:footerReference r:id="rId8" w:type="even"/>
          <w:pgSz w:w="16840" w:h="11907" w:orient="landscape"/>
          <w:pgMar w:top="1304" w:right="1440" w:bottom="1304" w:left="1440" w:header="851" w:footer="992" w:gutter="0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b/>
          <w:color w:val="0070C0"/>
          <w:spacing w:val="-4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 xml:space="preserve">6 </w:t>
      </w:r>
      <w:r>
        <w:rPr>
          <w:b/>
          <w:color w:val="auto"/>
          <w:spacing w:val="-4"/>
          <w:sz w:val="24"/>
          <w:szCs w:val="24"/>
        </w:rPr>
        <w:t>试验结果与分析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/>
          <w:b/>
          <w:color w:val="000000"/>
          <w:spacing w:val="0"/>
          <w:sz w:val="24"/>
          <w:szCs w:val="24"/>
        </w:rPr>
      </w:pPr>
      <w:r>
        <w:rPr>
          <w:rFonts w:hint="eastAsia" w:ascii="Times New Roman"/>
          <w:b/>
          <w:color w:val="000000"/>
          <w:spacing w:val="0"/>
          <w:sz w:val="24"/>
          <w:szCs w:val="24"/>
          <w:lang w:val="en-US" w:eastAsia="zh-CN"/>
        </w:rPr>
        <w:t>6.1</w:t>
      </w:r>
      <w:r>
        <w:rPr>
          <w:rFonts w:ascii="Times New Roman"/>
          <w:b/>
          <w:color w:val="000000"/>
          <w:spacing w:val="0"/>
          <w:sz w:val="24"/>
          <w:szCs w:val="24"/>
        </w:rPr>
        <w:t xml:space="preserve"> 生育期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Times New Roman" w:hAnsi="宋体"/>
          <w:bCs w:val="0"/>
          <w:color w:val="000000"/>
          <w:spacing w:val="0"/>
          <w:sz w:val="24"/>
          <w:szCs w:val="24"/>
        </w:rPr>
      </w:pPr>
      <w:r>
        <w:rPr>
          <w:rFonts w:hint="eastAsia" w:ascii="Times New Roman" w:hAnsi="宋体"/>
          <w:bCs w:val="0"/>
          <w:color w:val="000000"/>
          <w:spacing w:val="0"/>
          <w:sz w:val="24"/>
          <w:szCs w:val="24"/>
        </w:rPr>
        <w:t>参试品种出苗至收获天数12</w:t>
      </w:r>
      <w:r>
        <w:rPr>
          <w:rFonts w:hint="eastAsia" w:ascii="Times New Roman" w:hAnsi="宋体"/>
          <w:bCs w:val="0"/>
          <w:color w:val="000000"/>
          <w:spacing w:val="0"/>
          <w:sz w:val="24"/>
          <w:szCs w:val="24"/>
          <w:lang w:val="en-US" w:eastAsia="zh-CN"/>
        </w:rPr>
        <w:t>8-129</w:t>
      </w:r>
      <w:r>
        <w:rPr>
          <w:rFonts w:hint="eastAsia" w:ascii="Times New Roman" w:hAnsi="宋体"/>
          <w:bCs w:val="0"/>
          <w:color w:val="000000"/>
          <w:spacing w:val="0"/>
          <w:sz w:val="24"/>
          <w:szCs w:val="24"/>
        </w:rPr>
        <w:t>天（见表</w:t>
      </w:r>
      <w:r>
        <w:rPr>
          <w:rFonts w:hint="eastAsia" w:ascii="Times New Roman" w:hAnsi="宋体"/>
          <w:bC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Times New Roman" w:hAnsi="宋体"/>
          <w:bCs w:val="0"/>
          <w:color w:val="000000"/>
          <w:spacing w:val="0"/>
          <w:sz w:val="24"/>
          <w:szCs w:val="24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/>
          <w:b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Times New Roman"/>
          <w:b/>
          <w:color w:val="000000"/>
          <w:spacing w:val="0"/>
          <w:sz w:val="24"/>
          <w:szCs w:val="24"/>
          <w:lang w:val="en-US" w:eastAsia="zh-CN"/>
        </w:rPr>
        <w:t>6.2产量水平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eastAsia" w:ascii="Times New Roman" w:hAnsi="宋体"/>
          <w:color w:val="auto"/>
          <w:sz w:val="24"/>
          <w:szCs w:val="24"/>
        </w:rPr>
      </w:pP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对照大京九26生物产量干重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1737.7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公斤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/亩，排第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位，生物产量鲜重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5041.3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公斤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/亩，排第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位。参试品种生物产量干重的变化幅度为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1584.8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1839.8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公斤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/亩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生物产量鲜重的变化幅度为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5041.3</w:t>
      </w:r>
      <w:r>
        <w:rPr>
          <w:rFonts w:hint="eastAsia" w:ascii="Times New Roman" w:hAnsi="宋体"/>
          <w:color w:val="auto"/>
          <w:sz w:val="24"/>
          <w:szCs w:val="24"/>
        </w:rPr>
        <w:t>-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5712.9</w:t>
      </w:r>
      <w:r>
        <w:rPr>
          <w:rFonts w:hint="eastAsia" w:ascii="Times New Roman" w:hAnsi="宋体"/>
          <w:color w:val="auto"/>
          <w:sz w:val="24"/>
          <w:szCs w:val="24"/>
          <w:lang w:eastAsia="zh-CN"/>
        </w:rPr>
        <w:t>公斤</w:t>
      </w:r>
      <w:r>
        <w:rPr>
          <w:rFonts w:hint="eastAsia" w:ascii="Times New Roman" w:hAnsi="宋体"/>
          <w:color w:val="auto"/>
          <w:sz w:val="24"/>
          <w:szCs w:val="24"/>
        </w:rPr>
        <w:t>/亩。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Times New Roman" w:hAnsi="宋体"/>
          <w:color w:val="auto"/>
          <w:sz w:val="24"/>
          <w:szCs w:val="24"/>
        </w:rPr>
        <w:t>赤饲105</w:t>
      </w:r>
      <w:r>
        <w:rPr>
          <w:rFonts w:hint="eastAsia" w:ascii="Times New Roman" w:hAnsi="宋体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宋体"/>
          <w:color w:val="auto"/>
          <w:sz w:val="24"/>
          <w:szCs w:val="24"/>
        </w:rPr>
        <w:t>郑育5号</w:t>
      </w:r>
      <w:r>
        <w:rPr>
          <w:rFonts w:hint="eastAsia" w:ascii="Times New Roman" w:hAnsi="宋体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宋体"/>
          <w:color w:val="auto"/>
          <w:sz w:val="24"/>
          <w:szCs w:val="24"/>
        </w:rPr>
        <w:t>华玉11</w:t>
      </w:r>
      <w:r>
        <w:rPr>
          <w:rFonts w:hint="eastAsia" w:ascii="Times New Roman" w:hAnsi="宋体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宋体"/>
          <w:color w:val="auto"/>
          <w:sz w:val="24"/>
          <w:szCs w:val="24"/>
        </w:rPr>
        <w:t>川单99生物产量干重比对照大京九26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增</w:t>
      </w:r>
      <w:r>
        <w:rPr>
          <w:rFonts w:hint="eastAsia" w:ascii="Times New Roman" w:hAnsi="宋体"/>
          <w:color w:val="auto"/>
          <w:sz w:val="24"/>
          <w:szCs w:val="24"/>
        </w:rPr>
        <w:t>产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5.9%、5.8%、3.0%、2.5%，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内青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号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减产8.8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%</w:t>
      </w:r>
      <w:r>
        <w:rPr>
          <w:rFonts w:hint="eastAsia" w:hAnsi="宋体"/>
          <w:color w:val="auto"/>
          <w:sz w:val="24"/>
          <w:szCs w:val="24"/>
        </w:rPr>
        <w:t>（</w:t>
      </w:r>
      <w:r>
        <w:rPr>
          <w:rFonts w:hAnsi="宋体"/>
          <w:color w:val="auto"/>
          <w:sz w:val="24"/>
          <w:szCs w:val="24"/>
        </w:rPr>
        <w:t>见表</w:t>
      </w:r>
      <w:r>
        <w:rPr>
          <w:rFonts w:hint="eastAsia" w:ascii="宋体" w:hAnsi="宋体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Ansi="宋体"/>
          <w:color w:val="auto"/>
          <w:sz w:val="24"/>
          <w:szCs w:val="24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ascii="Times New Roman" w:hAnsi="宋体"/>
          <w:color w:val="auto"/>
          <w:sz w:val="24"/>
          <w:szCs w:val="24"/>
        </w:rPr>
      </w:pPr>
      <w:r>
        <w:rPr>
          <w:rFonts w:hint="eastAsia" w:ascii="Times New Roman" w:hAnsi="宋体"/>
          <w:color w:val="auto"/>
          <w:sz w:val="24"/>
          <w:szCs w:val="24"/>
        </w:rPr>
        <w:t>川单99</w:t>
      </w:r>
      <w:r>
        <w:rPr>
          <w:rFonts w:hint="eastAsia" w:ascii="Times New Roman" w:hAnsi="宋体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宋体"/>
          <w:color w:val="auto"/>
          <w:sz w:val="24"/>
          <w:szCs w:val="24"/>
        </w:rPr>
        <w:t>华玉11</w:t>
      </w:r>
      <w:r>
        <w:rPr>
          <w:rFonts w:hint="eastAsia" w:ascii="Times New Roman" w:hAnsi="宋体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宋体"/>
          <w:color w:val="auto"/>
          <w:sz w:val="24"/>
          <w:szCs w:val="24"/>
        </w:rPr>
        <w:t>内青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Times New Roman" w:hAnsi="宋体"/>
          <w:color w:val="auto"/>
          <w:sz w:val="24"/>
          <w:szCs w:val="24"/>
        </w:rPr>
        <w:t>号</w:t>
      </w:r>
      <w:r>
        <w:rPr>
          <w:rFonts w:hint="eastAsia" w:ascii="Times New Roman" w:hAnsi="宋体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宋体"/>
          <w:color w:val="auto"/>
          <w:sz w:val="24"/>
          <w:szCs w:val="24"/>
        </w:rPr>
        <w:t>赤饲105</w:t>
      </w:r>
      <w:r>
        <w:rPr>
          <w:rFonts w:hint="eastAsia" w:ascii="Times New Roman" w:hAnsi="宋体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宋体"/>
          <w:color w:val="auto"/>
          <w:sz w:val="24"/>
          <w:szCs w:val="24"/>
        </w:rPr>
        <w:t>郑育5号生物产量鲜重比对照大京九26增产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13.3</w:t>
      </w:r>
      <w:r>
        <w:rPr>
          <w:rFonts w:hint="eastAsia" w:ascii="Times New Roman" w:hAnsi="宋体"/>
          <w:color w:val="auto"/>
          <w:sz w:val="24"/>
          <w:szCs w:val="24"/>
        </w:rPr>
        <w:t>%</w:t>
      </w:r>
      <w:r>
        <w:rPr>
          <w:rFonts w:hint="eastAsia" w:ascii="Times New Roman" w:hAnsi="宋体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4.6</w:t>
      </w:r>
      <w:r>
        <w:rPr>
          <w:rFonts w:hint="eastAsia" w:ascii="Times New Roman" w:hAnsi="宋体"/>
          <w:color w:val="auto"/>
          <w:sz w:val="24"/>
          <w:szCs w:val="24"/>
        </w:rPr>
        <w:t>%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、3.1</w:t>
      </w:r>
      <w:r>
        <w:rPr>
          <w:rFonts w:hint="eastAsia" w:ascii="Times New Roman" w:hAnsi="宋体"/>
          <w:color w:val="auto"/>
          <w:sz w:val="24"/>
          <w:szCs w:val="24"/>
        </w:rPr>
        <w:t>%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、2.3</w:t>
      </w:r>
      <w:r>
        <w:rPr>
          <w:rFonts w:hint="eastAsia" w:ascii="Times New Roman" w:hAnsi="宋体"/>
          <w:color w:val="auto"/>
          <w:sz w:val="24"/>
          <w:szCs w:val="24"/>
        </w:rPr>
        <w:t>%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、1.9</w:t>
      </w:r>
      <w:r>
        <w:rPr>
          <w:rFonts w:hint="eastAsia" w:ascii="Times New Roman" w:hAnsi="宋体"/>
          <w:color w:val="auto"/>
          <w:sz w:val="24"/>
          <w:szCs w:val="24"/>
        </w:rPr>
        <w:t>%</w:t>
      </w:r>
      <w:r>
        <w:rPr>
          <w:rFonts w:hint="eastAsia" w:hAnsi="宋体"/>
          <w:color w:val="auto"/>
          <w:sz w:val="24"/>
          <w:szCs w:val="24"/>
        </w:rPr>
        <w:t>（</w:t>
      </w:r>
      <w:r>
        <w:rPr>
          <w:rFonts w:hAnsi="宋体"/>
          <w:color w:val="auto"/>
          <w:sz w:val="24"/>
          <w:szCs w:val="24"/>
        </w:rPr>
        <w:t>见表</w:t>
      </w:r>
      <w:r>
        <w:rPr>
          <w:rFonts w:hint="eastAsia" w:ascii="宋体" w:hAnsi="宋体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Ansi="宋体"/>
          <w:color w:val="auto"/>
          <w:sz w:val="24"/>
          <w:szCs w:val="24"/>
        </w:rPr>
        <w:t>）</w:t>
      </w:r>
      <w:r>
        <w:rPr>
          <w:rFonts w:hint="eastAsia" w:ascii="Times New Roman" w:hAnsi="宋体"/>
          <w:color w:val="auto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/>
          <w:b/>
          <w:color w:val="000000"/>
          <w:spacing w:val="0"/>
          <w:sz w:val="24"/>
          <w:szCs w:val="24"/>
        </w:rPr>
      </w:pPr>
      <w:r>
        <w:rPr>
          <w:rFonts w:hint="eastAsia" w:ascii="Times New Roman"/>
          <w:b/>
          <w:bCs w:val="0"/>
          <w:color w:val="000000"/>
          <w:sz w:val="24"/>
          <w:szCs w:val="24"/>
          <w:lang w:val="en-US" w:eastAsia="zh-CN"/>
        </w:rPr>
        <w:t>6</w:t>
      </w:r>
      <w:r>
        <w:rPr>
          <w:rFonts w:ascii="Times New Roman"/>
          <w:b/>
          <w:color w:val="000000"/>
          <w:spacing w:val="0"/>
          <w:sz w:val="24"/>
          <w:szCs w:val="24"/>
        </w:rPr>
        <w:t>.</w:t>
      </w:r>
      <w:r>
        <w:rPr>
          <w:rFonts w:hint="eastAsia" w:ascii="Times New Roman"/>
          <w:b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ascii="Times New Roman"/>
          <w:b/>
          <w:color w:val="000000"/>
          <w:spacing w:val="0"/>
          <w:sz w:val="24"/>
          <w:szCs w:val="24"/>
        </w:rPr>
        <w:t>稳产性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赤饲105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郑育5号生物产量干重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华玉11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生物产量干重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川单99生物产量干重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内青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号生物产量干重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点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增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稳产性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未达标。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eastAsia" w:ascii="Times New Roman" w:hAnsi="宋体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川单99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华玉11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宋体"/>
          <w:color w:val="auto"/>
          <w:sz w:val="24"/>
          <w:szCs w:val="24"/>
        </w:rPr>
        <w:t>赤饲105</w:t>
      </w:r>
      <w:r>
        <w:rPr>
          <w:rFonts w:hint="eastAsia" w:ascii="Times New Roman" w:hAnsi="宋体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宋体"/>
          <w:color w:val="auto"/>
          <w:sz w:val="24"/>
          <w:szCs w:val="24"/>
        </w:rPr>
        <w:t>郑育5号生物产量鲜重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Times New Roman" w:hAnsi="宋体"/>
          <w:color w:val="auto"/>
          <w:sz w:val="24"/>
          <w:szCs w:val="24"/>
        </w:rPr>
        <w:t>点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Times New Roman" w:hAnsi="宋体"/>
          <w:color w:val="auto"/>
          <w:sz w:val="24"/>
          <w:szCs w:val="24"/>
        </w:rPr>
        <w:t>增</w:t>
      </w:r>
      <w:r>
        <w:rPr>
          <w:rFonts w:hint="eastAsia" w:ascii="Times New Roman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Times New Roman" w:hAnsi="宋体"/>
          <w:color w:val="auto"/>
          <w:sz w:val="24"/>
          <w:szCs w:val="24"/>
        </w:rPr>
        <w:t>内青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Times New Roman" w:hAnsi="宋体"/>
          <w:color w:val="auto"/>
          <w:sz w:val="24"/>
          <w:szCs w:val="24"/>
        </w:rPr>
        <w:t>号生物产量鲜重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Times New Roman" w:hAnsi="宋体"/>
          <w:color w:val="auto"/>
          <w:sz w:val="24"/>
          <w:szCs w:val="24"/>
        </w:rPr>
        <w:t>点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Times New Roman" w:hAnsi="宋体"/>
          <w:color w:val="auto"/>
          <w:sz w:val="24"/>
          <w:szCs w:val="24"/>
        </w:rPr>
        <w:t>增</w:t>
      </w:r>
      <w:r>
        <w:rPr>
          <w:rFonts w:hint="eastAsia" w:ascii="Times New Roman" w:hAnsi="宋体"/>
          <w:color w:val="auto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eastAsia="楷体_GB2312"/>
          <w:b/>
          <w:bCs w:val="0"/>
          <w:color w:val="000000"/>
          <w:sz w:val="24"/>
          <w:szCs w:val="24"/>
        </w:rPr>
      </w:pPr>
      <w:r>
        <w:rPr>
          <w:rFonts w:hint="eastAsia" w:ascii="Times New Roman"/>
          <w:b/>
          <w:bCs w:val="0"/>
          <w:color w:val="000000"/>
          <w:sz w:val="24"/>
          <w:szCs w:val="24"/>
          <w:lang w:val="en-US" w:eastAsia="zh-CN"/>
        </w:rPr>
        <w:t>6</w:t>
      </w:r>
      <w:r>
        <w:rPr>
          <w:rFonts w:hint="eastAsia" w:ascii="Times New Roman"/>
          <w:b/>
          <w:bCs w:val="0"/>
          <w:color w:val="000000"/>
          <w:sz w:val="24"/>
          <w:szCs w:val="24"/>
        </w:rPr>
        <w:t>.</w:t>
      </w:r>
      <w:r>
        <w:rPr>
          <w:rFonts w:hint="eastAsia" w:ascii="Times New Roman"/>
          <w:b/>
          <w:bCs w:val="0"/>
          <w:color w:val="000000"/>
          <w:sz w:val="24"/>
          <w:szCs w:val="24"/>
          <w:lang w:val="en-US" w:eastAsia="zh-CN"/>
        </w:rPr>
        <w:t>4</w:t>
      </w:r>
      <w:r>
        <w:rPr>
          <w:rFonts w:ascii="Times New Roman"/>
          <w:b/>
          <w:color w:val="000000"/>
          <w:spacing w:val="0"/>
          <w:sz w:val="24"/>
          <w:szCs w:val="24"/>
        </w:rPr>
        <w:t>综合抗性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/>
          <w:color w:val="auto"/>
          <w:spacing w:val="0"/>
          <w:sz w:val="24"/>
          <w:szCs w:val="24"/>
        </w:rPr>
      </w:pPr>
      <w:r>
        <w:rPr>
          <w:rFonts w:hint="eastAsia" w:ascii="Times New Roman"/>
          <w:b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Times New Roman"/>
          <w:b/>
          <w:color w:val="000000"/>
          <w:spacing w:val="0"/>
          <w:sz w:val="24"/>
          <w:szCs w:val="24"/>
        </w:rPr>
        <w:t>.</w:t>
      </w:r>
      <w:r>
        <w:rPr>
          <w:rFonts w:hint="eastAsia" w:ascii="Times New Roman"/>
          <w:b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Times New Roman"/>
          <w:b/>
          <w:color w:val="000000"/>
          <w:spacing w:val="0"/>
          <w:sz w:val="24"/>
          <w:szCs w:val="24"/>
        </w:rPr>
        <w:t>.1</w:t>
      </w:r>
      <w:r>
        <w:rPr>
          <w:rFonts w:ascii="Times New Roman"/>
          <w:b/>
          <w:color w:val="000000"/>
          <w:spacing w:val="0"/>
          <w:sz w:val="24"/>
          <w:szCs w:val="24"/>
        </w:rPr>
        <w:t>抗倒性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ascii="Times New Roman" w:eastAsia="黑体"/>
          <w:b/>
          <w:bCs w:val="0"/>
          <w:color w:val="auto"/>
          <w:spacing w:val="0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参试品种抗倒性较好（</w:t>
      </w:r>
      <w:r>
        <w:rPr>
          <w:rFonts w:hAnsi="宋体"/>
          <w:color w:val="auto"/>
          <w:sz w:val="24"/>
          <w:szCs w:val="24"/>
        </w:rPr>
        <w:t>见表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3</w:t>
      </w:r>
      <w:r>
        <w:rPr>
          <w:rFonts w:hAnsi="宋体"/>
          <w:color w:val="auto"/>
          <w:sz w:val="24"/>
          <w:szCs w:val="24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/>
          <w:b/>
          <w:color w:val="auto"/>
          <w:spacing w:val="0"/>
          <w:sz w:val="24"/>
          <w:szCs w:val="24"/>
        </w:rPr>
      </w:pPr>
      <w:r>
        <w:rPr>
          <w:rFonts w:hint="eastAsia" w:ascii="Times New Roman"/>
          <w:b/>
          <w:color w:val="auto"/>
          <w:spacing w:val="0"/>
          <w:sz w:val="24"/>
          <w:szCs w:val="24"/>
          <w:lang w:val="en-US" w:eastAsia="zh-CN"/>
        </w:rPr>
        <w:t>6</w:t>
      </w:r>
      <w:r>
        <w:rPr>
          <w:rFonts w:hint="eastAsia" w:ascii="Times New Roman"/>
          <w:b/>
          <w:color w:val="auto"/>
          <w:spacing w:val="0"/>
          <w:sz w:val="24"/>
          <w:szCs w:val="24"/>
        </w:rPr>
        <w:t>.</w:t>
      </w:r>
      <w:r>
        <w:rPr>
          <w:rFonts w:hint="eastAsia" w:ascii="Times New Roman"/>
          <w:b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eastAsia" w:ascii="Times New Roman"/>
          <w:b/>
          <w:color w:val="auto"/>
          <w:spacing w:val="0"/>
          <w:sz w:val="24"/>
          <w:szCs w:val="24"/>
        </w:rPr>
        <w:t>.2</w:t>
      </w:r>
      <w:r>
        <w:rPr>
          <w:rFonts w:ascii="Times New Roman"/>
          <w:b/>
          <w:color w:val="auto"/>
          <w:spacing w:val="0"/>
          <w:sz w:val="24"/>
          <w:szCs w:val="24"/>
        </w:rPr>
        <w:t>抗病性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ascii="Times New Roman" w:hAnsi="宋体"/>
          <w:bCs w:val="0"/>
          <w:color w:val="auto"/>
          <w:spacing w:val="0"/>
          <w:sz w:val="24"/>
          <w:szCs w:val="24"/>
        </w:rPr>
      </w:pPr>
      <w:r>
        <w:rPr>
          <w:color w:val="auto"/>
          <w:sz w:val="24"/>
          <w:szCs w:val="24"/>
        </w:rPr>
        <w:t>参试品种的田间综合抗性较好</w:t>
      </w:r>
      <w:r>
        <w:rPr>
          <w:rFonts w:hint="eastAsia" w:hAnsi="宋体"/>
          <w:color w:val="auto"/>
          <w:sz w:val="24"/>
          <w:szCs w:val="24"/>
        </w:rPr>
        <w:t>（</w:t>
      </w:r>
      <w:r>
        <w:rPr>
          <w:rFonts w:hAnsi="宋体"/>
          <w:color w:val="auto"/>
          <w:sz w:val="24"/>
          <w:szCs w:val="24"/>
        </w:rPr>
        <w:t>见表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3</w:t>
      </w:r>
      <w:r>
        <w:rPr>
          <w:rFonts w:hAnsi="宋体"/>
          <w:color w:val="auto"/>
          <w:sz w:val="24"/>
          <w:szCs w:val="24"/>
        </w:rPr>
        <w:t>）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/>
          <w:b/>
          <w:bCs w:val="0"/>
          <w:color w:val="auto"/>
          <w:sz w:val="24"/>
          <w:szCs w:val="24"/>
        </w:rPr>
      </w:pPr>
      <w:r>
        <w:rPr>
          <w:rFonts w:hint="eastAsia" w:ascii="Times New Roman"/>
          <w:b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ascii="Times New Roman"/>
          <w:b/>
          <w:bCs w:val="0"/>
          <w:color w:val="auto"/>
          <w:sz w:val="24"/>
          <w:szCs w:val="24"/>
        </w:rPr>
        <w:t>.</w:t>
      </w:r>
      <w:r>
        <w:rPr>
          <w:rFonts w:hint="eastAsia" w:ascii="Times New Roman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Times New Roman"/>
          <w:b/>
          <w:color w:val="auto"/>
          <w:spacing w:val="0"/>
          <w:sz w:val="24"/>
          <w:szCs w:val="24"/>
          <w:lang w:val="en-US" w:eastAsia="zh-CN"/>
        </w:rPr>
        <w:t>主要性状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参试品种平均</w:t>
      </w:r>
      <w:r>
        <w:rPr>
          <w:rFonts w:hint="eastAsia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株高</w:t>
      </w:r>
      <w:r>
        <w:rPr>
          <w:rFonts w:hint="eastAsia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327.7</w:t>
      </w:r>
      <w:r>
        <w:rPr>
          <w:rFonts w:hint="eastAsia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3371.7</w:t>
      </w:r>
      <w:r>
        <w:rPr>
          <w:rFonts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cm，</w:t>
      </w:r>
      <w:r>
        <w:rPr>
          <w:rFonts w:hint="eastAsia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穗位高</w:t>
      </w:r>
      <w:r>
        <w:rPr>
          <w:rFonts w:hint="eastAsia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152.7</w:t>
      </w:r>
      <w:r>
        <w:rPr>
          <w:rFonts w:hint="eastAsia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174.9</w:t>
      </w:r>
      <w:r>
        <w:rPr>
          <w:rFonts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cm，</w:t>
      </w:r>
      <w:r>
        <w:rPr>
          <w:rFonts w:hint="eastAsia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收获时单株绿</w:t>
      </w:r>
      <w:r>
        <w:rPr>
          <w:rFonts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叶片数</w:t>
      </w:r>
      <w:r>
        <w:rPr>
          <w:rFonts w:hint="eastAsia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</w:t>
      </w:r>
      <w:r>
        <w:rPr>
          <w:rFonts w:hint="eastAsia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-16</w:t>
      </w:r>
      <w:r>
        <w:rPr>
          <w:rFonts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/>
          <w:b/>
          <w:bCs w:val="0"/>
          <w:sz w:val="24"/>
          <w:szCs w:val="24"/>
        </w:rPr>
      </w:pPr>
      <w:r>
        <w:rPr>
          <w:rFonts w:hint="eastAsia" w:ascii="Times New Roman"/>
          <w:b/>
          <w:bCs w:val="0"/>
          <w:sz w:val="24"/>
          <w:szCs w:val="24"/>
          <w:lang w:val="en-US" w:eastAsia="zh-CN"/>
        </w:rPr>
        <w:t>6</w:t>
      </w:r>
      <w:r>
        <w:rPr>
          <w:rFonts w:ascii="Times New Roman"/>
          <w:b/>
          <w:bCs w:val="0"/>
          <w:sz w:val="24"/>
          <w:szCs w:val="24"/>
        </w:rPr>
        <w:t>.</w:t>
      </w:r>
      <w:r>
        <w:rPr>
          <w:rFonts w:hint="eastAsia" w:ascii="Times New Roman"/>
          <w:b/>
          <w:bCs w:val="0"/>
          <w:sz w:val="24"/>
          <w:szCs w:val="24"/>
          <w:lang w:val="en-US" w:eastAsia="zh-CN"/>
        </w:rPr>
        <w:t>6</w:t>
      </w:r>
      <w:r>
        <w:rPr>
          <w:rFonts w:hint="eastAsia" w:ascii="Times New Roman"/>
          <w:b/>
          <w:color w:val="000000"/>
          <w:spacing w:val="0"/>
          <w:sz w:val="24"/>
          <w:szCs w:val="24"/>
          <w:lang w:val="en-US" w:eastAsia="zh-CN"/>
        </w:rPr>
        <w:t>整齐度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参试品种的株高、穗位等整齐度均较好。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黑体"/>
          <w:b/>
          <w:sz w:val="24"/>
          <w:szCs w:val="24"/>
        </w:rPr>
      </w:pPr>
      <w:r>
        <w:rPr>
          <w:rFonts w:hint="eastAsia" w:ascii="Times New Roman" w:hAnsiTheme="minorHAnsi" w:eastAsiaTheme="minorEastAsia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7.</w:t>
      </w:r>
      <w:r>
        <w:rPr>
          <w:rFonts w:eastAsia="黑体"/>
          <w:b/>
          <w:bCs/>
          <w:sz w:val="24"/>
          <w:szCs w:val="24"/>
        </w:rPr>
        <w:t>品种评述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Theme="minorHAnsi" w:eastAsiaTheme="minorEastAsia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7.1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赤饲105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平均生物产量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干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1839.8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公斤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/亩，比大京九26增产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5.9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个试点表现为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增1减，居第1位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平均生物产量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鲜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5156.5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公斤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/亩，比大京九26增产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2.3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个试点表现为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增1减，居第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位。出苗至收获12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天；株型</w:t>
      </w:r>
      <w:r>
        <w:rPr>
          <w:rFonts w:hint="eastAsia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半</w:t>
      </w:r>
      <w:r>
        <w:rPr>
          <w:rFonts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紧凑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，株高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327.7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cm，穗位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152.7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cm；收获时平均绿叶片数1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片，收获时籽粒乳线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%；倒伏率0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.3%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、倒折率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0.1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%，空秆率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0.8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%，双穗率0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.1%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；各试点田间平均表现，大斑病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1级，小斑病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1级，弯孢菌叶斑病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1级，矮花叶病毒病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1级，粗缩病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1级，茎腐病0.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%，丝黑穗病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%，心叶期玉米螟为害0。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Theme="minorHAnsi" w:eastAsiaTheme="minorEastAsia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7.2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郑育5号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平均生物产量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干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1839.2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/亩，比大京九26增产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5.8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个试点表现为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增1减，居第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平均生物产量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鲜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5135.4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公斤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/亩，比大京九26增产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1.9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个试点表现为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增1减，居第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位。出苗至收获12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天；株型</w:t>
      </w:r>
      <w:r>
        <w:rPr>
          <w:rFonts w:hint="eastAsia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半</w:t>
      </w:r>
      <w:r>
        <w:rPr>
          <w:rFonts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紧凑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，株高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350.9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cm，穗位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154.4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cm；收获时平均绿叶片数1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片，收获时籽粒乳线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%；倒伏率0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.5%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、倒折率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1.0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%，空秆率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0.7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%，双穗率0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.1%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；各试点田间平均表现，大斑病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1级，小斑病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1级，弯孢菌叶斑病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1级，矮花叶病毒病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1级，粗缩病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1级，茎腐病0.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%，丝黑穗病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0.6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%，心叶期玉米螟为害0。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Theme="minorHAnsi" w:eastAsiaTheme="minorEastAsia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Times New Roman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华玉11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平均生物产量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干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1790.2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/亩，比大京九26增产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3.0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个试点表现为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减，居第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平均生物产量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鲜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5272.8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公斤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/亩，比大京九26增产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4.6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个试点表现为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增1减，居第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位。出苗至收获12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天；株型</w:t>
      </w:r>
      <w:r>
        <w:rPr>
          <w:rFonts w:hint="eastAsia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半</w:t>
      </w:r>
      <w:r>
        <w:rPr>
          <w:rFonts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紧凑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，株高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356.5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cm，穗位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154.1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cm；收获时平均绿叶片数1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片，收获时籽粒乳线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%；倒伏率0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.5%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、倒折率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%，空秆率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%，双穗率0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.2%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；各试点田间平均表现，大斑病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1级，小斑病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1级，弯孢菌叶斑病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1级，矮花叶病毒病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1级，粗缩病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1级，茎腐病0.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%，丝黑穗病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0.6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%，心叶期玉米螟为害0。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Theme="minorHAnsi" w:eastAsiaTheme="minorEastAsia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Times New Roman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4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川单99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平均生物产量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干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1781.0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/亩，比大京九26增产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个试点表现为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减，居第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平均生物产量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鲜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5712.9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公斤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/亩，比大京九26增产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13.3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个试点表现为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增1减，居第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位。出苗至收获12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天；株型</w:t>
      </w:r>
      <w:r>
        <w:rPr>
          <w:rFonts w:hint="eastAsia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半</w:t>
      </w:r>
      <w:r>
        <w:rPr>
          <w:rFonts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紧凑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，株高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371.7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cm，穗位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174.9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cm；收获时平均绿叶片数1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片，收获时籽粒乳线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%；倒伏率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1.6%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、倒折率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0.6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%，空秆率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1.3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%，双穗率0；各试点田间平均表现，大斑病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1级，小斑病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1级，弯孢菌叶斑病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1级，矮花叶病毒病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1级，粗缩病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1级，茎腐病0.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%，丝黑穗病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0.4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%，心叶期玉米螟为害0。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Theme="minorHAnsi" w:eastAsiaTheme="minorEastAsia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Times New Roman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5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大京九26(CK)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平均生物产量干重1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737.7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公斤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/亩，居第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位。平均生物产量鲜重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5041.3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公斤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/亩，居第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位。出苗至收获12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天，收获时籽粒乳线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%；株型半</w:t>
      </w:r>
      <w:r>
        <w:rPr>
          <w:rFonts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紧凑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，株高3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47.9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cm，穗位1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60.1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cm；收获时平均绿叶片数1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片；倒伏率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1.0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%、倒折率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0.3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%，空秆率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1.2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%，双穗率0；各试点田间平均表现，大斑病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级，小斑病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1级，弯孢菌叶斑病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1级，矮花叶病毒病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1级，粗缩病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1级，茎腐病0.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%，丝黑穗病0.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宋体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%，心叶期玉米螟为害0。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Theme="minorHAnsi" w:eastAsiaTheme="minorEastAsia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Times New Roman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6内青2号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平均生物产量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干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1584.8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/亩，比大京九26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减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8.8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个试点表现为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减，居第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平均生物产量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鲜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5195.4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公斤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/亩，比大京九26增产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个试点表现为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减，居第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位。出苗至收获12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天；株型</w:t>
      </w:r>
      <w:r>
        <w:rPr>
          <w:rFonts w:hint="eastAsia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半</w:t>
      </w:r>
      <w:r>
        <w:rPr>
          <w:rFonts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紧凑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，株高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333.8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m，穗位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158.9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cm；收获时平均绿叶片数1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片，收获时籽粒乳线</w:t>
      </w:r>
      <w:r>
        <w:rPr>
          <w:rFonts w:hint="eastAsia" w:ascii="Times New Roman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%；倒伏率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0.3%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、倒折率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0.3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%，空秆率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1.0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%，双穗率0；各试点田间平均表现，大斑病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1级，小斑病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1级，弯孢菌叶斑病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1级，矮花叶病毒病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1级，粗缩病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1级，茎腐病0.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%，丝黑穗病</w:t>
      </w:r>
      <w:r>
        <w:rPr>
          <w:rFonts w:hint="eastAsia" w:ascii="Times New Roman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Times New Roman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%，心叶期玉米螟为害0。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黑体"/>
          <w:b/>
          <w:color w:val="FF0000"/>
          <w:sz w:val="24"/>
          <w:szCs w:val="24"/>
        </w:rPr>
      </w:pPr>
      <w:r>
        <w:rPr>
          <w:rFonts w:hint="eastAsia" w:ascii="Times New Roman" w:hAnsi="宋体"/>
          <w:b/>
          <w:bCs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宋体"/>
          <w:b/>
          <w:bCs/>
          <w:color w:val="FF0000"/>
          <w:spacing w:val="0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="Times New Roman" w:hAnsi="宋体"/>
          <w:b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Ansi="宋体"/>
          <w:color w:val="000000"/>
          <w:sz w:val="24"/>
          <w:szCs w:val="24"/>
        </w:rPr>
        <w:sectPr>
          <w:headerReference r:id="rId9" w:type="default"/>
          <w:footerReference r:id="rId10" w:type="default"/>
          <w:footerReference r:id="rId11" w:type="even"/>
          <w:pgSz w:w="11907" w:h="16840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jc w:val="center"/>
        <w:rPr>
          <w:color w:val="000000"/>
        </w:rPr>
      </w:pPr>
      <w:r>
        <w:rPr>
          <w:rFonts w:eastAsia="黑体"/>
          <w:b/>
          <w:bCs/>
          <w:color w:val="000000"/>
          <w:sz w:val="24"/>
        </w:rPr>
        <w:t>表</w:t>
      </w:r>
      <w:r>
        <w:rPr>
          <w:rFonts w:hint="eastAsia" w:eastAsia="黑体"/>
          <w:b/>
          <w:bCs/>
          <w:color w:val="000000"/>
          <w:sz w:val="24"/>
          <w:lang w:val="en-US" w:eastAsia="zh-CN"/>
        </w:rPr>
        <w:t xml:space="preserve">3  </w:t>
      </w:r>
      <w:r>
        <w:rPr>
          <w:rFonts w:hint="eastAsia" w:eastAsia="黑体"/>
          <w:b/>
          <w:color w:val="000000"/>
          <w:sz w:val="24"/>
        </w:rPr>
        <w:t>主要农艺性状汇总表</w:t>
      </w:r>
    </w:p>
    <w:tbl>
      <w:tblPr>
        <w:tblStyle w:val="5"/>
        <w:tblpPr w:leftFromText="180" w:rightFromText="180" w:vertAnchor="text" w:horzAnchor="page" w:tblpX="629" w:tblpY="417"/>
        <w:tblOverlap w:val="never"/>
        <w:tblW w:w="15176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695"/>
        <w:gridCol w:w="632"/>
        <w:gridCol w:w="680"/>
        <w:gridCol w:w="682"/>
        <w:gridCol w:w="541"/>
        <w:gridCol w:w="540"/>
        <w:gridCol w:w="505"/>
        <w:gridCol w:w="534"/>
        <w:gridCol w:w="482"/>
        <w:gridCol w:w="599"/>
        <w:gridCol w:w="775"/>
        <w:gridCol w:w="781"/>
        <w:gridCol w:w="331"/>
        <w:gridCol w:w="420"/>
        <w:gridCol w:w="765"/>
        <w:gridCol w:w="635"/>
        <w:gridCol w:w="313"/>
        <w:gridCol w:w="383"/>
        <w:gridCol w:w="477"/>
        <w:gridCol w:w="419"/>
        <w:gridCol w:w="580"/>
        <w:gridCol w:w="481"/>
        <w:gridCol w:w="396"/>
        <w:gridCol w:w="437"/>
        <w:gridCol w:w="440"/>
        <w:gridCol w:w="438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品种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株型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3" w:firstLineChars="49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株</w:t>
            </w:r>
          </w:p>
          <w:p>
            <w:pPr>
              <w:spacing w:line="240" w:lineRule="exact"/>
              <w:ind w:firstLine="93" w:firstLineChars="49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cm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）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穗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cm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）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 w:line="240" w:lineRule="exact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  <w:t>出苗至收获天数（天）</w:t>
            </w:r>
          </w:p>
        </w:tc>
        <w:tc>
          <w:tcPr>
            <w:tcW w:w="54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 w:line="240" w:lineRule="exact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color w:val="000000"/>
                <w:spacing w:val="0"/>
                <w:w w:val="90"/>
                <w:sz w:val="21"/>
                <w:szCs w:val="21"/>
              </w:rPr>
              <w:t>收获时籽粒乳线位置(%)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 w:line="240" w:lineRule="exact"/>
              <w:ind w:left="183" w:hanging="182" w:hangingChars="10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  <w:t>倒</w:t>
            </w:r>
          </w:p>
          <w:p>
            <w:pPr>
              <w:pStyle w:val="2"/>
              <w:spacing w:before="50" w:after="50" w:line="240" w:lineRule="exact"/>
              <w:ind w:left="183" w:hanging="182" w:hangingChars="10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  <w:t>伏</w:t>
            </w:r>
          </w:p>
          <w:p>
            <w:pPr>
              <w:pStyle w:val="2"/>
              <w:spacing w:before="50" w:after="50" w:line="240" w:lineRule="exact"/>
              <w:ind w:left="183" w:hanging="182" w:hangingChars="10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  <w:t>率</w:t>
            </w:r>
          </w:p>
          <w:p>
            <w:pPr>
              <w:pStyle w:val="2"/>
              <w:spacing w:before="50" w:after="50" w:line="240" w:lineRule="exact"/>
              <w:ind w:left="183" w:hanging="182" w:hangingChars="10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  <w:t>（%）</w:t>
            </w: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 w:line="240" w:lineRule="exact"/>
              <w:ind w:left="366" w:hanging="364" w:hangingChars="20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  <w:t>倒</w:t>
            </w:r>
          </w:p>
          <w:p>
            <w:pPr>
              <w:pStyle w:val="2"/>
              <w:spacing w:before="50" w:after="50" w:line="240" w:lineRule="exact"/>
              <w:ind w:left="366" w:hanging="364" w:hangingChars="20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  <w:t>折</w:t>
            </w:r>
          </w:p>
          <w:p>
            <w:pPr>
              <w:pStyle w:val="2"/>
              <w:spacing w:before="50" w:after="50" w:line="240" w:lineRule="exact"/>
              <w:ind w:left="366" w:hanging="364" w:hangingChars="20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  <w:t>率</w:t>
            </w:r>
          </w:p>
          <w:p>
            <w:pPr>
              <w:pStyle w:val="2"/>
              <w:spacing w:before="50" w:after="50" w:line="240" w:lineRule="exact"/>
              <w:ind w:left="366" w:hanging="364" w:hangingChars="20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  <w:t>（%）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 w:line="240" w:lineRule="exact"/>
              <w:ind w:left="366" w:hanging="364" w:hangingChars="20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  <w:t>空</w:t>
            </w:r>
          </w:p>
          <w:p>
            <w:pPr>
              <w:pStyle w:val="2"/>
              <w:spacing w:before="50" w:after="50" w:line="240" w:lineRule="exact"/>
              <w:ind w:left="366" w:hanging="364" w:hangingChars="20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  <w:t>秆</w:t>
            </w:r>
          </w:p>
          <w:p>
            <w:pPr>
              <w:pStyle w:val="2"/>
              <w:spacing w:before="50" w:after="50" w:line="240" w:lineRule="exact"/>
              <w:ind w:left="366" w:hanging="364" w:hangingChars="20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  <w:t>率</w:t>
            </w:r>
          </w:p>
          <w:p>
            <w:pPr>
              <w:pStyle w:val="2"/>
              <w:spacing w:before="50" w:after="50" w:line="240" w:lineRule="exact"/>
              <w:ind w:left="366" w:hanging="364" w:hangingChars="20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  <w:t>（%）</w:t>
            </w:r>
          </w:p>
        </w:tc>
        <w:tc>
          <w:tcPr>
            <w:tcW w:w="48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 w:line="240" w:lineRule="exact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  <w:t>双</w:t>
            </w:r>
          </w:p>
          <w:p>
            <w:pPr>
              <w:pStyle w:val="2"/>
              <w:spacing w:before="50" w:after="50" w:line="240" w:lineRule="exact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  <w:t>穗</w:t>
            </w:r>
          </w:p>
          <w:p>
            <w:pPr>
              <w:pStyle w:val="2"/>
              <w:spacing w:before="50" w:after="50" w:line="240" w:lineRule="exact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  <w:t>率</w:t>
            </w:r>
          </w:p>
          <w:p>
            <w:pPr>
              <w:pStyle w:val="2"/>
              <w:spacing w:before="50" w:after="50" w:line="240" w:lineRule="exact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  <w:t>（%）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收获时单株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平均绿叶片数</w:t>
            </w:r>
          </w:p>
        </w:tc>
        <w:tc>
          <w:tcPr>
            <w:tcW w:w="23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鲜重</w:t>
            </w:r>
          </w:p>
        </w:tc>
        <w:tc>
          <w:tcPr>
            <w:tcW w:w="209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干重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大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斑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病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（级）</w:t>
            </w:r>
          </w:p>
        </w:tc>
        <w:tc>
          <w:tcPr>
            <w:tcW w:w="41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小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斑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病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（级）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弯孢菌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叶斑病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（级）</w:t>
            </w:r>
          </w:p>
        </w:tc>
        <w:tc>
          <w:tcPr>
            <w:tcW w:w="48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矮花叶病毒病（级）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粗缩病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（级）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茎腐病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）</w:t>
            </w:r>
          </w:p>
        </w:tc>
        <w:tc>
          <w:tcPr>
            <w:tcW w:w="44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丝黑穗病（</w:t>
            </w:r>
            <w:r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%)</w:t>
            </w:r>
          </w:p>
        </w:tc>
        <w:tc>
          <w:tcPr>
            <w:tcW w:w="43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玉米螟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928" w:hRule="atLeast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183" w:hanging="182" w:hangingChars="10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50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366" w:hanging="364" w:hangingChars="20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366" w:hanging="364" w:hangingChars="20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hAnsi="华文中宋" w:cs="Times New Roman"/>
                <w:b/>
                <w:bCs/>
                <w:color w:val="000000"/>
                <w:w w:val="90"/>
                <w:szCs w:val="21"/>
              </w:rPr>
              <w:t>产量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（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  <w:lang w:eastAsia="zh-CN"/>
              </w:rPr>
              <w:t>公斤</w:t>
            </w:r>
            <w:r>
              <w:rPr>
                <w:rFonts w:hint="eastAsia" w:hAnsi="华文中宋" w:cs="Times New Roman"/>
                <w:b/>
                <w:bCs/>
                <w:color w:val="000000"/>
                <w:w w:val="90"/>
                <w:szCs w:val="21"/>
              </w:rPr>
              <w:t>/亩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）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比对照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增减产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）</w:t>
            </w: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次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增</w:t>
            </w:r>
          </w:p>
          <w:p>
            <w:pPr>
              <w:spacing w:line="240" w:lineRule="exact"/>
              <w:jc w:val="center"/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产</w:t>
            </w:r>
          </w:p>
          <w:p>
            <w:pPr>
              <w:spacing w:line="240" w:lineRule="exact"/>
              <w:jc w:val="center"/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点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华文中宋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hAnsi="华文中宋" w:cs="Times New Roman"/>
                <w:b/>
                <w:bCs/>
                <w:color w:val="000000"/>
                <w:w w:val="90"/>
                <w:szCs w:val="21"/>
              </w:rPr>
              <w:t>产量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（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  <w:lang w:eastAsia="zh-CN"/>
              </w:rPr>
              <w:t>公斤</w:t>
            </w:r>
            <w:r>
              <w:rPr>
                <w:rFonts w:hint="eastAsia" w:hAnsi="华文中宋" w:cs="Times New Roman"/>
                <w:b/>
                <w:bCs/>
                <w:color w:val="000000"/>
                <w:w w:val="90"/>
                <w:szCs w:val="21"/>
              </w:rPr>
              <w:t>/亩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）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比对照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增减产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）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次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  <w:t>增产点次</w:t>
            </w: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</w:p>
        </w:tc>
        <w:tc>
          <w:tcPr>
            <w:tcW w:w="41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</w:p>
        </w:tc>
        <w:tc>
          <w:tcPr>
            <w:tcW w:w="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</w:p>
        </w:tc>
        <w:tc>
          <w:tcPr>
            <w:tcW w:w="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</w:p>
        </w:tc>
        <w:tc>
          <w:tcPr>
            <w:tcW w:w="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91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rPr>
                <w:rFonts w:hint="eastAsia" w:hAnsi="宋体"/>
                <w:color w:val="auto"/>
                <w:szCs w:val="28"/>
              </w:rPr>
              <w:t>华玉11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半紧凑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356.5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154.1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5272.8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1790.2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3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szCs w:val="28"/>
              </w:rPr>
              <w:t>郑育5号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半紧凑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350.9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154.4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5135.4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1839.2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4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szCs w:val="28"/>
              </w:rPr>
              <w:t>川单99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半紧凑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371.7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174.9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5712.9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1781.0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61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szCs w:val="28"/>
              </w:rPr>
              <w:t>赤饲105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半紧凑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327.7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152.7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5156.5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1839.8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61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szCs w:val="28"/>
              </w:rPr>
              <w:t>内青</w:t>
            </w:r>
            <w:r>
              <w:rPr>
                <w:rFonts w:hint="eastAsia" w:hAnsi="宋体"/>
                <w:color w:val="auto"/>
                <w:szCs w:val="28"/>
                <w:lang w:val="en-US" w:eastAsia="zh-CN"/>
              </w:rPr>
              <w:t>2</w:t>
            </w:r>
            <w:r>
              <w:rPr>
                <w:rFonts w:hint="eastAsia" w:hAnsi="宋体"/>
                <w:color w:val="auto"/>
                <w:szCs w:val="28"/>
              </w:rPr>
              <w:t>号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半紧凑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333.8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158.9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5195.4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1584.8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-8.8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565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大京九26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（ck）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半紧凑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347.9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160.1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5041.3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1737.7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bookmarkEnd w:id="0"/>
    <w:p/>
    <w:p/>
    <w:p/>
    <w:sectPr>
      <w:headerReference r:id="rId12" w:type="default"/>
      <w:footerReference r:id="rId13" w:type="default"/>
      <w:footerReference r:id="rId14" w:type="even"/>
      <w:pgSz w:w="16840" w:h="11907" w:orient="landscape"/>
      <w:pgMar w:top="1304" w:right="1474" w:bottom="1304" w:left="1474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zHPeMsBAACW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k5Gqg/9wiNhBbiyhjlBTMRxXpjatVtqHv/2c9fw7b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cxz3jLAQAAlg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liwk88oBAACW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32</w:t>
    </w:r>
    <w:r>
      <w:fldChar w:fldCharType="end"/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j983MsBAACWAwAADgAAAGRycy9lMm9Eb2MueG1srVPNjtMwEL4j8Q6W&#10;7zTZrha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VgjkxibzVYadsPEbOfbExLrcQMY&#10;dbjwlJgPDgXOyzIbcTZ2k5GrQ3h7SNhBaSyjjlBTMRxXoTatVt6Hv/2S9fg7b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P4/fNzLAQAAlg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32</w:t>
    </w:r>
    <w:r>
      <w:fldChar w:fldCharType="end"/>
    </w:r>
  </w:p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14</w:t>
    </w:r>
    <w:r>
      <w:fldChar w:fldCharType="end"/>
    </w:r>
  </w:p>
  <w:p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07B82"/>
    <w:rsid w:val="1F520645"/>
    <w:rsid w:val="4F033302"/>
    <w:rsid w:val="7FF0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4" w:firstLineChars="200"/>
    </w:pPr>
    <w:rPr>
      <w:rFonts w:ascii="宋体"/>
      <w:bCs/>
      <w:spacing w:val="-4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xl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FF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2021-12-24T08:18:00Z</dcterms:created>
  <dc:creator>Administrator</dc:creator>
  <cp:lastModifiedBy>Administrator</cp:lastModifiedBy>
  <dcterms:modified xsi:type="dcterms:W3CDTF">2022-01-11T02:06:24Z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